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青海省第三人民医院弱电</w:t>
      </w:r>
      <w:bookmarkStart w:id="0" w:name="_Hlt73934974"/>
      <w:bookmarkEnd w:id="0"/>
      <w:bookmarkStart w:id="1" w:name="_客户需求分析及设计假定_1"/>
      <w:bookmarkEnd w:id="1"/>
      <w:bookmarkStart w:id="2" w:name="_客户需求分析及设计假定"/>
      <w:bookmarkEnd w:id="2"/>
      <w:bookmarkStart w:id="3" w:name="_Hlt73934941"/>
      <w:bookmarkEnd w:id="3"/>
      <w:bookmarkStart w:id="4" w:name="_Hlt73934834"/>
      <w:bookmarkEnd w:id="4"/>
      <w:bookmarkStart w:id="5" w:name="_Hlt73934276"/>
      <w:bookmarkEnd w:id="5"/>
      <w:bookmarkStart w:id="6" w:name="_Hlt73872446"/>
      <w:bookmarkEnd w:id="6"/>
      <w:bookmarkStart w:id="7" w:name="_Hlt73872058"/>
      <w:bookmarkEnd w:id="7"/>
      <w:bookmarkStart w:id="8" w:name="_Hlt73933191"/>
      <w:bookmarkEnd w:id="8"/>
      <w:bookmarkStart w:id="9" w:name="_Hlt73871454"/>
      <w:bookmarkEnd w:id="9"/>
      <w:bookmarkStart w:id="10" w:name="_Hlt73871045"/>
      <w:bookmarkEnd w:id="10"/>
      <w:bookmarkStart w:id="11" w:name="_Hlt73871038"/>
      <w:bookmarkEnd w:id="11"/>
      <w:bookmarkStart w:id="12" w:name="_Hlt73870361"/>
      <w:bookmarkEnd w:id="12"/>
      <w:bookmarkStart w:id="13" w:name="_Hlt73865802"/>
      <w:bookmarkEnd w:id="13"/>
      <w:bookmarkStart w:id="14" w:name="_Hlt73865936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间改造项目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询比文件</w:t>
      </w:r>
    </w:p>
    <w:p>
      <w:pPr>
        <w:pStyle w:val="10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为加强我院消防安全，杜绝火灾隐患导致的意外发生。根据院党委及院领导的安排部署，多部门联合对我院门诊、住院大楼弱电间的消防隐患进行排查。此次整改内容包括：门诊大楼弱电间1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间（含地下负一层1间）、住院大楼2间、发热门诊1间、后勤1间、需新增信息点43个。</w:t>
      </w:r>
    </w:p>
    <w:p>
      <w:pPr>
        <w:pStyle w:val="10"/>
        <w:spacing w:line="480" w:lineRule="auto"/>
        <w:ind w:firstLine="0" w:firstLineChars="0"/>
        <w:rPr>
          <w:b/>
          <w:sz w:val="24"/>
          <w:szCs w:val="24"/>
        </w:rPr>
      </w:pPr>
      <w:bookmarkStart w:id="15" w:name="_Toc515423262"/>
      <w:bookmarkStart w:id="16" w:name="_Toc515244279"/>
      <w:r>
        <w:rPr>
          <w:rFonts w:hint="eastAsia"/>
          <w:b/>
          <w:sz w:val="24"/>
          <w:szCs w:val="24"/>
        </w:rPr>
        <w:t>（一）整改内容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中心机房至各弱电机柜数据主干为单模光缆，整改后将原有光纤终端盒更换成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芯O</w:t>
      </w:r>
      <w:r>
        <w:rPr>
          <w:sz w:val="24"/>
          <w:szCs w:val="24"/>
        </w:rPr>
        <w:t>DF</w:t>
      </w:r>
      <w:r>
        <w:rPr>
          <w:rFonts w:hint="eastAsia"/>
          <w:sz w:val="24"/>
          <w:szCs w:val="24"/>
        </w:rPr>
        <w:t>配线架，所有弱电间的光纤需重新熔接。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水平子系统的数据点采用了六</w:t>
      </w:r>
      <w:r>
        <w:rPr>
          <w:sz w:val="24"/>
          <w:szCs w:val="24"/>
        </w:rPr>
        <w:t>类</w:t>
      </w:r>
      <w:r>
        <w:rPr>
          <w:rFonts w:hint="eastAsia"/>
          <w:sz w:val="24"/>
          <w:szCs w:val="24"/>
        </w:rPr>
        <w:t>非屏蔽网络线缆汇聚到各楼层弱电机柜，整改后对接原有线缆至24口网络配线架。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新旧线缆对接不得使用对通网络模块连接，需人工对线缠绕并包裹。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现有网络已划分V</w:t>
      </w:r>
      <w:r>
        <w:rPr>
          <w:sz w:val="24"/>
          <w:szCs w:val="24"/>
        </w:rPr>
        <w:t>LAN</w:t>
      </w:r>
      <w:r>
        <w:rPr>
          <w:rFonts w:hint="eastAsia"/>
          <w:sz w:val="24"/>
          <w:szCs w:val="24"/>
        </w:rPr>
        <w:t>，线缆按楼层进行标识，例如 外网（红色</w:t>
      </w:r>
      <w:r>
        <w:rPr>
          <w:sz w:val="24"/>
          <w:szCs w:val="24"/>
        </w:rPr>
        <w:t>10F-172.16.10.1</w:t>
      </w:r>
      <w:r>
        <w:rPr>
          <w:rFonts w:hint="eastAsia"/>
          <w:sz w:val="24"/>
          <w:szCs w:val="24"/>
        </w:rPr>
        <w:t>），内网（蓝色</w:t>
      </w:r>
      <w:r>
        <w:rPr>
          <w:sz w:val="24"/>
          <w:szCs w:val="24"/>
        </w:rPr>
        <w:t>10F-172.16.210.1</w:t>
      </w:r>
      <w:r>
        <w:rPr>
          <w:rFonts w:hint="eastAsia"/>
          <w:sz w:val="24"/>
          <w:szCs w:val="24"/>
        </w:rPr>
        <w:t>）。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语音线路使用R</w:t>
      </w:r>
      <w:r>
        <w:rPr>
          <w:sz w:val="24"/>
          <w:szCs w:val="24"/>
        </w:rPr>
        <w:t>J11</w:t>
      </w:r>
      <w:r>
        <w:rPr>
          <w:rFonts w:hint="eastAsia"/>
          <w:sz w:val="24"/>
          <w:szCs w:val="24"/>
        </w:rPr>
        <w:t>电话配线架，线缆有标识，例如（黄线1</w:t>
      </w:r>
      <w:r>
        <w:rPr>
          <w:sz w:val="24"/>
          <w:szCs w:val="24"/>
        </w:rPr>
        <w:t>0F</w:t>
      </w:r>
      <w:r>
        <w:rPr>
          <w:rFonts w:hint="eastAsia"/>
          <w:sz w:val="24"/>
          <w:szCs w:val="24"/>
        </w:rPr>
        <w:t>-xxxx）。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线路安装在线槽内，线槽应横平竖直，美观易于检修。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负一层程控交换机房，线路长短均匀，扎线美观，线缆有标识。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住院部楼层机柜高度易于检修，采用四面金属面板机柜，防止损坏及发生意外。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rFonts w:hint="eastAsia"/>
          <w:sz w:val="24"/>
          <w:szCs w:val="24"/>
        </w:rPr>
        <w:t>新增线路现场协调安装。</w:t>
      </w:r>
    </w:p>
    <w:bookmarkEnd w:id="15"/>
    <w:bookmarkEnd w:id="16"/>
    <w:p>
      <w:pPr>
        <w:pStyle w:val="10"/>
        <w:spacing w:line="48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（二）整改要求</w:t>
      </w:r>
      <w:r>
        <w:rPr>
          <w:b/>
          <w:sz w:val="24"/>
          <w:szCs w:val="24"/>
        </w:rPr>
        <w:t>：</w:t>
      </w:r>
    </w:p>
    <w:p>
      <w:pPr>
        <w:pStyle w:val="10"/>
        <w:spacing w:line="48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协调配合与其他相关专业（建筑、结构、水、风、电、精装修等）的设计、安装工作；协助与本系统相关的各系统，如电话通讯、计算机网络、电视会议、机房等的调试开通工作；管线、桥架的施工进度和质量管理及督促检查。</w:t>
      </w:r>
      <w:bookmarkStart w:id="17" w:name="_综合布线系统的需求"/>
      <w:bookmarkEnd w:id="17"/>
      <w:bookmarkStart w:id="18" w:name="_Hlt73868278"/>
      <w:bookmarkEnd w:id="18"/>
      <w:bookmarkStart w:id="19" w:name="_Hlt73867908"/>
      <w:bookmarkEnd w:id="19"/>
      <w:bookmarkStart w:id="20" w:name="_Toc261604600"/>
    </w:p>
    <w:p>
      <w:pPr>
        <w:pStyle w:val="10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整改前后所要达到的效果对比：</w:t>
      </w:r>
    </w:p>
    <w:p>
      <w:pPr>
        <w:pStyle w:val="10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整改前</w:t>
      </w:r>
    </w:p>
    <w:p>
      <w:pPr>
        <w:pStyle w:val="10"/>
        <w:spacing w:line="480" w:lineRule="auto"/>
        <w:ind w:firstLine="0" w:firstLineChars="0"/>
        <w:jc w:val="left"/>
      </w:pPr>
      <w:r>
        <w:drawing>
          <wp:inline distT="0" distB="0" distL="0" distR="0">
            <wp:extent cx="2540000" cy="1401445"/>
            <wp:effectExtent l="0" t="0" r="0" b="8255"/>
            <wp:docPr id="20" name="图片 20" descr="微信图片_20210906103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109061036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954" cy="14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95550" cy="1412240"/>
            <wp:effectExtent l="0" t="0" r="0" b="0"/>
            <wp:docPr id="19" name="图片 19" descr="微信图片_20210906103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109061036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497" cy="14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48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整改后</w:t>
      </w:r>
    </w:p>
    <w:p>
      <w:pPr>
        <w:pStyle w:val="10"/>
        <w:spacing w:line="480" w:lineRule="auto"/>
        <w:ind w:firstLine="0" w:firstLineChars="0"/>
        <w:jc w:val="left"/>
      </w:pPr>
      <w:r>
        <w:rPr>
          <w:rFonts w:hint="eastAsia"/>
        </w:rPr>
        <w:drawing>
          <wp:inline distT="0" distB="0" distL="0" distR="0">
            <wp:extent cx="2291715" cy="1657350"/>
            <wp:effectExtent l="0" t="0" r="0" b="0"/>
            <wp:docPr id="18" name="图片 18" descr="综合布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综合布线照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57" cy="1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470785" cy="1638300"/>
            <wp:effectExtent l="0" t="0" r="5715" b="0"/>
            <wp:docPr id="17" name="图片 17" descr="配线架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配线架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149" cy="16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48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电源接入整改前后需达到的效果对比</w:t>
      </w:r>
    </w:p>
    <w:p>
      <w:pPr>
        <w:pStyle w:val="10"/>
        <w:spacing w:line="480" w:lineRule="auto"/>
        <w:ind w:firstLine="0" w:firstLineChars="0"/>
        <w:jc w:val="left"/>
      </w:pPr>
      <w:r>
        <w:rPr>
          <w:rFonts w:hint="eastAsia"/>
          <w:sz w:val="24"/>
          <w:szCs w:val="24"/>
        </w:rPr>
        <w:t>整改前</w:t>
      </w:r>
      <w:r>
        <w:drawing>
          <wp:inline distT="0" distB="0" distL="0" distR="0">
            <wp:extent cx="1381125" cy="1692910"/>
            <wp:effectExtent l="0" t="0" r="9525" b="2540"/>
            <wp:docPr id="16" name="图片 16" descr="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0511" cy="17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sz w:val="24"/>
          <w:szCs w:val="24"/>
        </w:rPr>
        <w:t>整改后</w:t>
      </w:r>
      <w:r>
        <w:drawing>
          <wp:inline distT="0" distB="0" distL="0" distR="0">
            <wp:extent cx="1552575" cy="1628140"/>
            <wp:effectExtent l="0" t="0" r="0" b="0"/>
            <wp:docPr id="15" name="图片 15" descr="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427" cy="163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p>
      <w:pPr>
        <w:pStyle w:val="10"/>
        <w:spacing w:line="480" w:lineRule="auto"/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（三）主要设备</w:t>
      </w:r>
    </w:p>
    <w:bookmarkEnd w:id="14"/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</w:rPr>
        <w:t>、配线架</w:t>
      </w:r>
    </w:p>
    <w:p>
      <w:pPr>
        <w:pStyle w:val="12"/>
        <w:rPr>
          <w:sz w:val="24"/>
          <w:szCs w:val="24"/>
        </w:rPr>
      </w:pPr>
      <w:r>
        <w:rPr>
          <w:rFonts w:hint="eastAsia"/>
          <w:bCs w:val="0"/>
          <w:sz w:val="24"/>
          <w:szCs w:val="24"/>
        </w:rPr>
        <w:t>1）六</w:t>
      </w:r>
      <w:r>
        <w:rPr>
          <w:bCs w:val="0"/>
          <w:sz w:val="24"/>
          <w:szCs w:val="24"/>
        </w:rPr>
        <w:t>类</w:t>
      </w:r>
      <w:r>
        <w:rPr>
          <w:rFonts w:hint="eastAsia"/>
          <w:bCs w:val="0"/>
          <w:sz w:val="24"/>
          <w:szCs w:val="24"/>
        </w:rPr>
        <w:t>非屏蔽</w:t>
      </w:r>
      <w:r>
        <w:rPr>
          <w:bCs w:val="0"/>
          <w:sz w:val="24"/>
          <w:szCs w:val="24"/>
        </w:rPr>
        <w:t>24口</w:t>
      </w:r>
      <w:r>
        <w:rPr>
          <w:rFonts w:hint="eastAsia"/>
          <w:bCs w:val="0"/>
          <w:sz w:val="24"/>
          <w:szCs w:val="24"/>
        </w:rPr>
        <w:t>RJ45</w:t>
      </w:r>
      <w:r>
        <w:rPr>
          <w:bCs w:val="0"/>
          <w:sz w:val="24"/>
          <w:szCs w:val="24"/>
        </w:rPr>
        <w:t>配线架</w:t>
      </w:r>
      <w:r>
        <w:rPr>
          <w:rFonts w:hint="eastAsia"/>
          <w:bCs w:val="0"/>
          <w:sz w:val="24"/>
          <w:szCs w:val="24"/>
        </w:rPr>
        <w:t>，</w:t>
      </w:r>
      <w:r>
        <w:rPr>
          <w:rFonts w:hint="eastAsia"/>
          <w:sz w:val="24"/>
          <w:szCs w:val="24"/>
        </w:rPr>
        <w:t>标准19英寸机架式设备，1U高度。</w:t>
      </w:r>
      <w:bookmarkStart w:id="21" w:name="_Toc261618054"/>
      <w:bookmarkStart w:id="22" w:name="_Toc261618161"/>
      <w:bookmarkStart w:id="23" w:name="_Toc261619100"/>
      <w:bookmarkStart w:id="24" w:name="_Toc266862603"/>
      <w:bookmarkStart w:id="25" w:name="_Toc377124383"/>
    </w:p>
    <w:p>
      <w:pPr>
        <w:pStyle w:val="12"/>
        <w:rPr>
          <w:bCs w:val="0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）2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口R</w:t>
      </w:r>
      <w:r>
        <w:rPr>
          <w:sz w:val="24"/>
          <w:szCs w:val="24"/>
        </w:rPr>
        <w:t>J11</w:t>
      </w:r>
      <w:r>
        <w:rPr>
          <w:rFonts w:hint="eastAsia"/>
          <w:sz w:val="24"/>
          <w:szCs w:val="24"/>
        </w:rPr>
        <w:t>电话配线架，标准1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英寸机架式设备，1</w:t>
      </w:r>
      <w:r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高度。</w:t>
      </w:r>
    </w:p>
    <w:p>
      <w:pPr>
        <w:pStyle w:val="10"/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</w:t>
      </w:r>
      <w:r>
        <w:rPr>
          <w:b/>
          <w:bCs/>
          <w:sz w:val="24"/>
          <w:szCs w:val="24"/>
        </w:rPr>
        <w:t>数据</w:t>
      </w:r>
      <w:r>
        <w:rPr>
          <w:rFonts w:hint="eastAsia"/>
          <w:b/>
          <w:bCs/>
          <w:sz w:val="24"/>
          <w:szCs w:val="24"/>
        </w:rPr>
        <w:t>线</w:t>
      </w:r>
      <w:bookmarkEnd w:id="21"/>
      <w:bookmarkEnd w:id="22"/>
      <w:bookmarkEnd w:id="23"/>
      <w:bookmarkEnd w:id="24"/>
      <w:bookmarkEnd w:id="25"/>
    </w:p>
    <w:p>
      <w:pPr>
        <w:pStyle w:val="10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新增信息点</w:t>
      </w:r>
      <w:r>
        <w:rPr>
          <w:sz w:val="24"/>
          <w:szCs w:val="24"/>
        </w:rPr>
        <w:t>采用</w:t>
      </w:r>
      <w:r>
        <w:rPr>
          <w:rFonts w:hint="eastAsia"/>
          <w:sz w:val="24"/>
          <w:szCs w:val="24"/>
        </w:rPr>
        <w:t>超六</w:t>
      </w:r>
      <w:r>
        <w:rPr>
          <w:sz w:val="24"/>
          <w:szCs w:val="24"/>
        </w:rPr>
        <w:t>类非屏蔽RJ45</w:t>
      </w:r>
      <w:bookmarkStart w:id="26" w:name="_Toc377124384"/>
      <w:bookmarkStart w:id="27" w:name="_Toc266862604"/>
      <w:bookmarkStart w:id="28" w:name="_Toc261618055"/>
      <w:bookmarkStart w:id="29" w:name="_Toc261618162"/>
      <w:bookmarkStart w:id="30" w:name="_Toc261619101"/>
      <w:r>
        <w:rPr>
          <w:rFonts w:hint="eastAsia"/>
          <w:sz w:val="24"/>
          <w:szCs w:val="24"/>
        </w:rPr>
        <w:t xml:space="preserve">线缆 </w:t>
      </w:r>
    </w:p>
    <w:p>
      <w:pPr>
        <w:pStyle w:val="1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</w:t>
      </w:r>
      <w:r>
        <w:rPr>
          <w:b/>
          <w:sz w:val="24"/>
          <w:szCs w:val="24"/>
        </w:rPr>
        <w:t>信息模块</w:t>
      </w:r>
      <w:bookmarkEnd w:id="26"/>
      <w:bookmarkEnd w:id="27"/>
      <w:bookmarkEnd w:id="28"/>
      <w:bookmarkEnd w:id="29"/>
      <w:bookmarkEnd w:id="30"/>
    </w:p>
    <w:p>
      <w:pPr>
        <w:pStyle w:val="12"/>
        <w:rPr>
          <w:sz w:val="24"/>
          <w:szCs w:val="24"/>
        </w:rPr>
      </w:pPr>
      <w:r>
        <w:rPr>
          <w:bCs w:val="0"/>
          <w:sz w:val="24"/>
          <w:szCs w:val="24"/>
        </w:rPr>
        <w:t>1</w:t>
      </w:r>
      <w:r>
        <w:rPr>
          <w:rFonts w:hint="eastAsia"/>
          <w:bCs w:val="0"/>
          <w:sz w:val="24"/>
          <w:szCs w:val="24"/>
        </w:rPr>
        <w:t>）</w:t>
      </w:r>
      <w:r>
        <w:rPr>
          <w:rFonts w:hint="eastAsia"/>
          <w:sz w:val="24"/>
          <w:szCs w:val="24"/>
        </w:rPr>
        <w:t>六</w:t>
      </w:r>
      <w:r>
        <w:rPr>
          <w:sz w:val="24"/>
          <w:szCs w:val="24"/>
        </w:rPr>
        <w:t>类非屏蔽</w:t>
      </w:r>
      <w:r>
        <w:rPr>
          <w:rFonts w:hint="eastAsia"/>
          <w:bCs w:val="0"/>
          <w:sz w:val="24"/>
          <w:szCs w:val="24"/>
        </w:rPr>
        <w:t>R</w:t>
      </w:r>
      <w:r>
        <w:rPr>
          <w:bCs w:val="0"/>
          <w:sz w:val="24"/>
          <w:szCs w:val="24"/>
        </w:rPr>
        <w:t>J45</w:t>
      </w:r>
      <w:r>
        <w:rPr>
          <w:sz w:val="24"/>
          <w:szCs w:val="24"/>
        </w:rPr>
        <w:t>模块</w:t>
      </w:r>
    </w:p>
    <w:p>
      <w:pPr>
        <w:pStyle w:val="12"/>
        <w:rPr>
          <w:bCs w:val="0"/>
          <w:sz w:val="24"/>
          <w:szCs w:val="24"/>
        </w:rPr>
      </w:pPr>
      <w:r>
        <w:rPr>
          <w:rFonts w:hint="eastAsia"/>
          <w:sz w:val="24"/>
          <w:szCs w:val="24"/>
        </w:rPr>
        <w:t>2）R</w:t>
      </w:r>
      <w:r>
        <w:rPr>
          <w:sz w:val="24"/>
          <w:szCs w:val="24"/>
        </w:rPr>
        <w:t>J11</w:t>
      </w:r>
      <w:r>
        <w:rPr>
          <w:rFonts w:hint="eastAsia"/>
          <w:sz w:val="24"/>
          <w:szCs w:val="24"/>
        </w:rPr>
        <w:t>语音模块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Style w:val="11"/>
          <w:rFonts w:hint="eastAsia"/>
          <w:b/>
          <w:sz w:val="24"/>
          <w:szCs w:val="24"/>
        </w:rPr>
        <w:t>4、86型六类面板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Style w:val="11"/>
          <w:bCs w:val="0"/>
          <w:sz w:val="24"/>
          <w:szCs w:val="24"/>
        </w:rPr>
        <w:t>1</w:t>
      </w:r>
      <w:r>
        <w:rPr>
          <w:rStyle w:val="11"/>
          <w:rFonts w:hint="eastAsia"/>
          <w:bCs w:val="0"/>
          <w:sz w:val="24"/>
          <w:szCs w:val="24"/>
        </w:rPr>
        <w:t>）单口面板</w:t>
      </w:r>
    </w:p>
    <w:p>
      <w:pPr>
        <w:rPr>
          <w:rStyle w:val="11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2）</w:t>
      </w:r>
      <w:r>
        <w:rPr>
          <w:rStyle w:val="11"/>
          <w:rFonts w:hint="eastAsia"/>
          <w:bCs w:val="0"/>
          <w:sz w:val="24"/>
          <w:szCs w:val="24"/>
        </w:rPr>
        <w:t>双口面板</w:t>
      </w:r>
    </w:p>
    <w:p>
      <w:pPr>
        <w:pStyle w:val="10"/>
        <w:ind w:firstLine="0" w:firstLineChars="0"/>
        <w:rPr>
          <w:b/>
          <w:bCs/>
          <w:sz w:val="24"/>
          <w:szCs w:val="24"/>
        </w:rPr>
      </w:pPr>
      <w:bookmarkStart w:id="31" w:name="_Toc261618056"/>
      <w:bookmarkStart w:id="32" w:name="_Toc261619102"/>
      <w:bookmarkStart w:id="33" w:name="_Toc377124385"/>
      <w:bookmarkStart w:id="34" w:name="_Toc261618163"/>
      <w:bookmarkStart w:id="35" w:name="_Toc266862605"/>
      <w:r>
        <w:rPr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、O</w:t>
      </w:r>
      <w:r>
        <w:rPr>
          <w:b/>
          <w:bCs/>
          <w:sz w:val="24"/>
          <w:szCs w:val="24"/>
        </w:rPr>
        <w:t>DF</w:t>
      </w:r>
      <w:r>
        <w:rPr>
          <w:rFonts w:hint="eastAsia"/>
          <w:b/>
          <w:bCs/>
          <w:sz w:val="24"/>
          <w:szCs w:val="24"/>
        </w:rPr>
        <w:t>配线架</w:t>
      </w:r>
    </w:p>
    <w:p>
      <w:pPr>
        <w:pStyle w:val="10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芯单模O</w:t>
      </w:r>
      <w:r>
        <w:rPr>
          <w:sz w:val="24"/>
          <w:szCs w:val="24"/>
        </w:rPr>
        <w:t>DF</w:t>
      </w:r>
      <w:r>
        <w:rPr>
          <w:rFonts w:hint="eastAsia"/>
          <w:sz w:val="24"/>
          <w:szCs w:val="24"/>
        </w:rPr>
        <w:t>配线柜</w:t>
      </w:r>
    </w:p>
    <w:p>
      <w:pPr>
        <w:pStyle w:val="10"/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6、网线标签贴</w:t>
      </w:r>
    </w:p>
    <w:p>
      <w:pPr>
        <w:pStyle w:val="10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红色、黄色、蓝色，三色不干胶贴，防水防油，不掉色，打印清晰</w:t>
      </w:r>
    </w:p>
    <w:bookmarkEnd w:id="31"/>
    <w:bookmarkEnd w:id="32"/>
    <w:bookmarkEnd w:id="33"/>
    <w:bookmarkEnd w:id="34"/>
    <w:bookmarkEnd w:id="35"/>
    <w:p>
      <w:pPr>
        <w:pStyle w:val="10"/>
        <w:ind w:firstLine="0" w:firstLineChars="0"/>
        <w:rPr>
          <w:b/>
          <w:bCs/>
          <w:sz w:val="24"/>
          <w:szCs w:val="24"/>
        </w:rPr>
      </w:pPr>
      <w:bookmarkStart w:id="36" w:name="_Toc261618165"/>
      <w:bookmarkStart w:id="37" w:name="_Toc377124388"/>
      <w:bookmarkStart w:id="38" w:name="_Toc266862607"/>
      <w:bookmarkStart w:id="39" w:name="_Toc261619104"/>
      <w:bookmarkStart w:id="40" w:name="_Toc261618058"/>
      <w:r>
        <w:rPr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、</w:t>
      </w:r>
      <w:bookmarkEnd w:id="36"/>
      <w:bookmarkEnd w:id="37"/>
      <w:bookmarkEnd w:id="38"/>
      <w:bookmarkEnd w:id="39"/>
      <w:bookmarkEnd w:id="40"/>
      <w:r>
        <w:rPr>
          <w:rFonts w:hint="eastAsia"/>
          <w:b/>
          <w:bCs/>
          <w:sz w:val="24"/>
          <w:szCs w:val="24"/>
        </w:rPr>
        <w:t>弱电间</w:t>
      </w:r>
      <w:r>
        <w:rPr>
          <w:b/>
          <w:bCs/>
          <w:sz w:val="24"/>
          <w:szCs w:val="24"/>
        </w:rPr>
        <w:t>配线电缆</w:t>
      </w:r>
    </w:p>
    <w:p>
      <w:pPr>
        <w:pStyle w:val="1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采用</w:t>
      </w:r>
      <w:r>
        <w:rPr>
          <w:rFonts w:hint="eastAsia"/>
          <w:sz w:val="24"/>
          <w:szCs w:val="24"/>
        </w:rPr>
        <w:t>六</w:t>
      </w:r>
      <w:r>
        <w:rPr>
          <w:sz w:val="24"/>
          <w:szCs w:val="24"/>
        </w:rPr>
        <w:t>类4对非屏蔽双绞线</w:t>
      </w:r>
      <w:r>
        <w:rPr>
          <w:rFonts w:hint="eastAsia"/>
          <w:sz w:val="24"/>
          <w:szCs w:val="24"/>
        </w:rPr>
        <w:t xml:space="preserve"> ，扎线美观</w:t>
      </w:r>
    </w:p>
    <w:p>
      <w:pPr>
        <w:pStyle w:val="10"/>
        <w:ind w:firstLine="0" w:firstLineChars="0"/>
        <w:rPr>
          <w:b/>
          <w:bCs/>
          <w:sz w:val="24"/>
          <w:szCs w:val="24"/>
        </w:rPr>
      </w:pPr>
      <w:bookmarkStart w:id="41" w:name="_Toc261618170"/>
      <w:bookmarkStart w:id="42" w:name="_Toc261618063"/>
      <w:bookmarkStart w:id="43" w:name="_Toc266862611"/>
      <w:bookmarkStart w:id="44" w:name="_Toc261619108"/>
      <w:bookmarkStart w:id="45" w:name="_Toc377124393"/>
      <w:r>
        <w:rPr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、弱电间</w:t>
      </w:r>
      <w:r>
        <w:rPr>
          <w:b/>
          <w:bCs/>
          <w:sz w:val="24"/>
          <w:szCs w:val="24"/>
        </w:rPr>
        <w:t>光纤</w:t>
      </w:r>
      <w:bookmarkEnd w:id="41"/>
      <w:bookmarkEnd w:id="42"/>
      <w:bookmarkEnd w:id="43"/>
      <w:bookmarkEnd w:id="44"/>
      <w:bookmarkEnd w:id="45"/>
    </w:p>
    <w:p>
      <w:pPr>
        <w:pStyle w:val="1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光纤主干连接的管理部分为机架式</w:t>
      </w:r>
      <w:r>
        <w:rPr>
          <w:rFonts w:hint="eastAsia"/>
          <w:sz w:val="24"/>
          <w:szCs w:val="24"/>
        </w:rPr>
        <w:t>12芯光纤配线架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SC</w:t>
      </w:r>
      <w:r>
        <w:rPr>
          <w:sz w:val="24"/>
          <w:szCs w:val="24"/>
        </w:rPr>
        <w:t>光纤适配器、</w:t>
      </w:r>
      <w:r>
        <w:rPr>
          <w:rFonts w:hint="eastAsia"/>
          <w:sz w:val="24"/>
          <w:szCs w:val="24"/>
        </w:rPr>
        <w:t>单</w:t>
      </w:r>
      <w:r>
        <w:rPr>
          <w:sz w:val="24"/>
          <w:szCs w:val="24"/>
        </w:rPr>
        <w:t>模S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LC</w:t>
      </w:r>
      <w:r>
        <w:rPr>
          <w:sz w:val="24"/>
          <w:szCs w:val="24"/>
        </w:rPr>
        <w:t>跳线（双芯）</w:t>
      </w:r>
      <w:bookmarkStart w:id="46" w:name="_Hlt73866084"/>
      <w:bookmarkEnd w:id="46"/>
      <w:bookmarkStart w:id="47" w:name="_Hlt73873080"/>
      <w:bookmarkEnd w:id="47"/>
      <w:bookmarkStart w:id="48" w:name="_Hlt73873172"/>
      <w:bookmarkEnd w:id="48"/>
      <w:bookmarkStart w:id="49" w:name="_Hlt73873651"/>
      <w:bookmarkEnd w:id="49"/>
      <w:bookmarkStart w:id="50" w:name="_Hlt73873693"/>
      <w:bookmarkEnd w:id="50"/>
      <w:bookmarkStart w:id="51" w:name="_Hlt73873738"/>
      <w:bookmarkEnd w:id="51"/>
      <w:bookmarkStart w:id="52" w:name="_Hlt73931029"/>
      <w:bookmarkEnd w:id="52"/>
      <w:bookmarkStart w:id="53" w:name="_Hlt73934181"/>
      <w:bookmarkEnd w:id="53"/>
      <w:bookmarkStart w:id="54" w:name="_Hlt73935025"/>
      <w:bookmarkEnd w:id="54"/>
      <w:bookmarkStart w:id="55" w:name="_Hlt73866088"/>
      <w:bookmarkEnd w:id="55"/>
      <w:bookmarkStart w:id="56" w:name="_Hlt73873654"/>
      <w:bookmarkEnd w:id="56"/>
      <w:bookmarkStart w:id="57" w:name="_Hlt73873728"/>
      <w:bookmarkEnd w:id="57"/>
      <w:bookmarkStart w:id="58" w:name="_Hlt73873745"/>
      <w:bookmarkEnd w:id="58"/>
      <w:bookmarkStart w:id="59" w:name="_Hlt73873798"/>
      <w:bookmarkEnd w:id="59"/>
      <w:bookmarkStart w:id="60" w:name="_Hlt73931033"/>
      <w:bookmarkEnd w:id="60"/>
      <w:bookmarkStart w:id="61" w:name="_Hlt73934166"/>
      <w:bookmarkEnd w:id="61"/>
      <w:bookmarkStart w:id="62" w:name="_Hlt73935029"/>
      <w:bookmarkEnd w:id="62"/>
      <w:r>
        <w:rPr>
          <w:sz w:val="24"/>
          <w:szCs w:val="24"/>
        </w:rPr>
        <w:t>组成</w:t>
      </w:r>
      <w:bookmarkStart w:id="63" w:name="_Toc377124396"/>
      <w:bookmarkStart w:id="64" w:name="_Toc515244290"/>
      <w:bookmarkStart w:id="65" w:name="_Toc515423274"/>
      <w:bookmarkStart w:id="66" w:name="_Toc462555365"/>
      <w:bookmarkStart w:id="67" w:name="_Toc468605581"/>
      <w:bookmarkStart w:id="68" w:name="_Toc468606230"/>
      <w:bookmarkStart w:id="69" w:name="_Toc469038555"/>
      <w:bookmarkStart w:id="70" w:name="_Toc469816622"/>
      <w:bookmarkStart w:id="71" w:name="_Toc469826714"/>
      <w:bookmarkStart w:id="72" w:name="_Toc459797287"/>
    </w:p>
    <w:p>
      <w:pPr>
        <w:pStyle w:val="10"/>
        <w:ind w:firstLine="0" w:firstLine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网络机柜</w:t>
      </w:r>
      <w:bookmarkEnd w:id="63"/>
      <w:r>
        <w:rPr>
          <w:rFonts w:hint="eastAsia"/>
          <w:b/>
          <w:bCs/>
          <w:sz w:val="24"/>
          <w:szCs w:val="24"/>
        </w:rPr>
        <w:t>及P</w:t>
      </w:r>
      <w:r>
        <w:rPr>
          <w:b/>
          <w:bCs/>
          <w:sz w:val="24"/>
          <w:szCs w:val="24"/>
        </w:rPr>
        <w:t>DU</w:t>
      </w:r>
      <w:r>
        <w:rPr>
          <w:rFonts w:hint="eastAsia"/>
          <w:b/>
          <w:bCs/>
          <w:sz w:val="24"/>
          <w:szCs w:val="24"/>
        </w:rPr>
        <w:t>电源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1</w:t>
      </w:r>
      <w:r>
        <w:rPr>
          <w:rFonts w:hint="eastAsia" w:ascii="宋体" w:hAnsi="宋体" w:eastAsia="宋体"/>
          <w:bCs/>
          <w:sz w:val="24"/>
          <w:szCs w:val="24"/>
        </w:rPr>
        <w:t>）1</w:t>
      </w:r>
      <w:r>
        <w:rPr>
          <w:rFonts w:ascii="宋体" w:hAnsi="宋体" w:eastAsia="宋体"/>
          <w:bCs/>
          <w:sz w:val="24"/>
          <w:szCs w:val="24"/>
        </w:rPr>
        <w:t>2U</w:t>
      </w:r>
      <w:r>
        <w:rPr>
          <w:rFonts w:hint="eastAsia" w:ascii="宋体" w:hAnsi="宋体" w:eastAsia="宋体"/>
          <w:bCs/>
          <w:sz w:val="24"/>
          <w:szCs w:val="24"/>
        </w:rPr>
        <w:t>网络标准机柜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2）2</w:t>
      </w:r>
      <w:r>
        <w:rPr>
          <w:rFonts w:ascii="宋体" w:hAnsi="宋体" w:eastAsia="宋体"/>
          <w:bCs/>
          <w:sz w:val="24"/>
          <w:szCs w:val="24"/>
        </w:rPr>
        <w:t>0U</w:t>
      </w:r>
      <w:r>
        <w:rPr>
          <w:rFonts w:hint="eastAsia" w:ascii="宋体" w:hAnsi="宋体" w:eastAsia="宋体"/>
          <w:bCs/>
          <w:sz w:val="24"/>
          <w:szCs w:val="24"/>
        </w:rPr>
        <w:t>网络标准机柜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3）8口P</w:t>
      </w:r>
      <w:r>
        <w:rPr>
          <w:rFonts w:ascii="宋体" w:hAnsi="宋体" w:eastAsia="宋体"/>
          <w:bCs/>
          <w:sz w:val="24"/>
          <w:szCs w:val="24"/>
        </w:rPr>
        <w:t>DU</w:t>
      </w:r>
      <w:r>
        <w:rPr>
          <w:rFonts w:hint="eastAsia" w:ascii="宋体" w:hAnsi="宋体" w:eastAsia="宋体"/>
          <w:bCs/>
          <w:sz w:val="24"/>
          <w:szCs w:val="24"/>
        </w:rPr>
        <w:t>电源适配器</w:t>
      </w:r>
      <w:bookmarkEnd w:id="64"/>
      <w:bookmarkEnd w:id="65"/>
      <w:bookmarkStart w:id="73" w:name="_Toc515244293"/>
      <w:bookmarkStart w:id="74" w:name="_Toc515423277"/>
    </w:p>
    <w:p>
      <w:pPr>
        <w:pStyle w:val="10"/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、新增</w:t>
      </w:r>
      <w:r>
        <w:rPr>
          <w:b/>
          <w:bCs/>
          <w:sz w:val="24"/>
          <w:szCs w:val="24"/>
        </w:rPr>
        <w:t>工作区</w:t>
      </w:r>
      <w:r>
        <w:rPr>
          <w:rFonts w:hint="eastAsia"/>
          <w:b/>
          <w:bCs/>
          <w:sz w:val="24"/>
          <w:szCs w:val="24"/>
        </w:rPr>
        <w:t>信息点</w:t>
      </w:r>
    </w:p>
    <w:p>
      <w:pPr>
        <w:pStyle w:val="1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信息</w:t>
      </w:r>
      <w:r>
        <w:rPr>
          <w:rFonts w:hint="eastAsia"/>
          <w:sz w:val="24"/>
          <w:szCs w:val="24"/>
        </w:rPr>
        <w:t>点</w:t>
      </w:r>
      <w:r>
        <w:rPr>
          <w:sz w:val="24"/>
          <w:szCs w:val="24"/>
        </w:rPr>
        <w:t>墙面</w:t>
      </w:r>
      <w:r>
        <w:rPr>
          <w:rFonts w:hint="eastAsia"/>
          <w:sz w:val="24"/>
          <w:szCs w:val="24"/>
        </w:rPr>
        <w:t>明</w:t>
      </w:r>
      <w:r>
        <w:rPr>
          <w:sz w:val="24"/>
          <w:szCs w:val="24"/>
        </w:rPr>
        <w:t>装(特殊应用环境可考虑吊顶内、地面或明装方式)底边距地30厘米。</w:t>
      </w:r>
    </w:p>
    <w:p>
      <w:pPr>
        <w:pStyle w:val="10"/>
        <w:ind w:firstLine="0" w:firstLine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、其他辅材</w:t>
      </w:r>
      <w:r>
        <w:rPr>
          <w:rFonts w:hint="eastAsia"/>
          <w:sz w:val="24"/>
          <w:szCs w:val="24"/>
        </w:rPr>
        <w:t>（L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法兰、线槽、线管、电源线）</w:t>
      </w:r>
    </w:p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p>
      <w:pPr>
        <w:pStyle w:val="10"/>
        <w:ind w:firstLine="0" w:firstLineChars="0"/>
        <w:rPr>
          <w:b/>
          <w:bCs/>
          <w:sz w:val="24"/>
          <w:szCs w:val="24"/>
        </w:rPr>
      </w:pPr>
      <w:bookmarkStart w:id="75" w:name="_Toc448308491"/>
      <w:r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>（四）</w:t>
      </w:r>
      <w:r>
        <w:rPr>
          <w:rFonts w:hint="eastAsia"/>
          <w:b/>
          <w:bCs/>
          <w:sz w:val="24"/>
          <w:szCs w:val="24"/>
        </w:rPr>
        <w:t>改造工期</w:t>
      </w:r>
    </w:p>
    <w:p>
      <w:pPr>
        <w:tabs>
          <w:tab w:val="left" w:pos="1620"/>
        </w:tabs>
        <w:spacing w:line="360" w:lineRule="auto"/>
        <w:ind w:firstLine="480" w:firstLineChars="200"/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根据医院实际情况按白天+夜间进行分层施工,不得干扰患者正常休息。</w:t>
      </w:r>
    </w:p>
    <w:p>
      <w:pPr>
        <w:pStyle w:val="14"/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ind w:firstLineChars="0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bookmarkStart w:id="76" w:name="_Toc506784795"/>
      <w:bookmarkStart w:id="77" w:name="_Toc457763228"/>
      <w:bookmarkStart w:id="78" w:name="_Toc457662530"/>
      <w:r>
        <w:rPr>
          <w:rFonts w:ascii="宋体" w:hAnsi="宋体" w:eastAsia="宋体" w:cs="Arial"/>
          <w:kern w:val="0"/>
          <w:sz w:val="24"/>
          <w:szCs w:val="24"/>
        </w:rPr>
        <w:t>工程现场管理</w:t>
      </w:r>
      <w:bookmarkEnd w:id="76"/>
      <w:bookmarkEnd w:id="77"/>
      <w:bookmarkEnd w:id="78"/>
    </w:p>
    <w:p>
      <w:pPr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ascii="宋体" w:hAnsi="宋体" w:eastAsia="宋体" w:cs="Arial"/>
          <w:kern w:val="0"/>
          <w:sz w:val="24"/>
          <w:szCs w:val="24"/>
        </w:rPr>
        <w:t>工程的技术管理</w:t>
      </w:r>
    </w:p>
    <w:p>
      <w:pPr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ascii="宋体" w:hAnsi="宋体" w:eastAsia="宋体" w:cs="Arial"/>
          <w:kern w:val="0"/>
          <w:sz w:val="24"/>
          <w:szCs w:val="24"/>
        </w:rPr>
        <w:t>工程质量管理</w:t>
      </w:r>
    </w:p>
    <w:p>
      <w:pPr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ascii="宋体" w:hAnsi="宋体" w:eastAsia="宋体" w:cs="Arial"/>
          <w:kern w:val="0"/>
          <w:sz w:val="24"/>
          <w:szCs w:val="24"/>
        </w:rPr>
        <w:t>安全生产与文明施工</w:t>
      </w:r>
    </w:p>
    <w:bookmarkEnd w:id="75"/>
    <w:p>
      <w:pPr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bookmarkStart w:id="79" w:name="_Toc506784796"/>
      <w:bookmarkStart w:id="80" w:name="_Toc457662535"/>
      <w:bookmarkStart w:id="81" w:name="_Toc448308494"/>
      <w:bookmarkStart w:id="82" w:name="_Toc457763233"/>
      <w:r>
        <w:rPr>
          <w:rFonts w:ascii="宋体" w:hAnsi="宋体" w:eastAsia="宋体" w:cs="Arial"/>
          <w:kern w:val="0"/>
          <w:sz w:val="24"/>
          <w:szCs w:val="24"/>
        </w:rPr>
        <w:t>工程实施步骤、重点及对策</w:t>
      </w:r>
      <w:bookmarkEnd w:id="79"/>
      <w:bookmarkEnd w:id="80"/>
      <w:bookmarkEnd w:id="81"/>
      <w:bookmarkEnd w:id="82"/>
    </w:p>
    <w:p>
      <w:pPr>
        <w:widowControl/>
        <w:numPr>
          <w:ilvl w:val="0"/>
          <w:numId w:val="1"/>
        </w:numPr>
        <w:tabs>
          <w:tab w:val="left" w:pos="1985"/>
        </w:tabs>
        <w:autoSpaceDE w:val="0"/>
        <w:autoSpaceDN w:val="0"/>
        <w:spacing w:line="360" w:lineRule="auto"/>
        <w:textAlignment w:val="bottom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运营商指定工作人员配合</w:t>
      </w:r>
    </w:p>
    <w:p>
      <w:pPr>
        <w:pStyle w:val="14"/>
        <w:numPr>
          <w:ilvl w:val="0"/>
          <w:numId w:val="2"/>
        </w:numPr>
        <w:tabs>
          <w:tab w:val="left" w:pos="1620"/>
        </w:tabs>
        <w:spacing w:line="360" w:lineRule="auto"/>
        <w:ind w:firstLineChars="0"/>
        <w:rPr>
          <w:rFonts w:ascii="宋体" w:hAnsi="宋体" w:eastAsia="宋体" w:cs="Arial"/>
          <w:b/>
          <w:bCs/>
          <w:sz w:val="24"/>
          <w:szCs w:val="24"/>
        </w:rPr>
      </w:pPr>
      <w:r>
        <w:rPr>
          <w:rFonts w:ascii="宋体" w:hAnsi="宋体" w:eastAsia="宋体" w:cs="Arial"/>
          <w:b/>
          <w:bCs/>
          <w:sz w:val="24"/>
          <w:szCs w:val="24"/>
        </w:rPr>
        <w:t>施工步骤</w:t>
      </w:r>
    </w:p>
    <w:p>
      <w:pPr>
        <w:tabs>
          <w:tab w:val="left" w:pos="1620"/>
        </w:tabs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</w:t>
      </w:r>
      <w:r>
        <w:rPr>
          <w:rFonts w:ascii="宋体" w:hAnsi="宋体" w:cs="Arial"/>
          <w:sz w:val="24"/>
          <w:szCs w:val="24"/>
        </w:rPr>
        <w:t>.清点备件，核对设备、材料、电缆、电线、备件的型号规格、数量是否符合施工设计文件以及清单的要求，并及时如实填写开箱检查报告。</w:t>
      </w:r>
    </w:p>
    <w:p>
      <w:pPr>
        <w:tabs>
          <w:tab w:val="left" w:pos="1620"/>
        </w:tabs>
        <w:spacing w:line="360" w:lineRule="auto"/>
        <w:rPr>
          <w:rFonts w:ascii="宋体" w:hAnsi="宋体" w:eastAsia="宋体" w:cs="Arial"/>
          <w:b/>
          <w:bCs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2</w:t>
      </w:r>
      <w:r>
        <w:rPr>
          <w:rFonts w:ascii="宋体" w:hAnsi="宋体" w:eastAsia="宋体" w:cs="Arial"/>
          <w:sz w:val="24"/>
          <w:szCs w:val="24"/>
        </w:rPr>
        <w:t>.机柜定位安装：根据</w:t>
      </w:r>
      <w:r>
        <w:rPr>
          <w:rFonts w:hint="eastAsia" w:ascii="宋体" w:hAnsi="宋体" w:eastAsia="宋体" w:cs="Arial"/>
          <w:sz w:val="24"/>
          <w:szCs w:val="24"/>
        </w:rPr>
        <w:t>弱电间实际情况选择合理的位置安装</w:t>
      </w:r>
      <w:r>
        <w:rPr>
          <w:rFonts w:ascii="宋体" w:hAnsi="宋体" w:eastAsia="宋体" w:cs="Arial"/>
          <w:sz w:val="24"/>
          <w:szCs w:val="24"/>
        </w:rPr>
        <w:t>，复测其具体位置和尺寸再进行机柜安装。</w:t>
      </w:r>
    </w:p>
    <w:p>
      <w:pPr>
        <w:tabs>
          <w:tab w:val="left" w:pos="1620"/>
        </w:tabs>
        <w:spacing w:line="360" w:lineRule="auto"/>
        <w:rPr>
          <w:rFonts w:ascii="宋体" w:hAnsi="宋体" w:eastAsia="宋体" w:cs="Arial"/>
          <w:b/>
          <w:bCs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3</w:t>
      </w:r>
      <w:r>
        <w:rPr>
          <w:rFonts w:ascii="宋体" w:hAnsi="宋体" w:cs="Arial"/>
          <w:sz w:val="24"/>
          <w:szCs w:val="24"/>
        </w:rPr>
        <w:t>.线缆端接测试：严格按照设计文件安装技术工艺规程标准进行施工，端接完成后应100%通过6类性能的测试和安装工艺检查工作，并做好相应的记录和标签。</w:t>
      </w:r>
    </w:p>
    <w:p>
      <w:pPr>
        <w:tabs>
          <w:tab w:val="left" w:pos="1620"/>
        </w:tabs>
        <w:spacing w:line="360" w:lineRule="auto"/>
        <w:rPr>
          <w:rFonts w:ascii="宋体" w:hAnsi="宋体" w:eastAsia="宋体" w:cs="Arial"/>
          <w:b/>
          <w:bCs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4</w:t>
      </w:r>
      <w:r>
        <w:rPr>
          <w:rFonts w:ascii="宋体" w:hAnsi="宋体" w:cs="Arial"/>
          <w:sz w:val="24"/>
          <w:szCs w:val="24"/>
        </w:rPr>
        <w:t>.系统自检：在设备端接，测试完毕后，由技术支持进行检查和重点的抽查。</w:t>
      </w:r>
    </w:p>
    <w:p>
      <w:pPr>
        <w:pStyle w:val="14"/>
        <w:numPr>
          <w:ilvl w:val="0"/>
          <w:numId w:val="2"/>
        </w:numPr>
        <w:tabs>
          <w:tab w:val="left" w:pos="1620"/>
        </w:tabs>
        <w:spacing w:line="360" w:lineRule="auto"/>
        <w:ind w:firstLineChars="0"/>
        <w:rPr>
          <w:rFonts w:ascii="宋体" w:hAnsi="宋体" w:eastAsia="宋体" w:cs="Arial"/>
          <w:b/>
          <w:bCs/>
          <w:sz w:val="24"/>
          <w:szCs w:val="24"/>
        </w:rPr>
      </w:pPr>
      <w:r>
        <w:rPr>
          <w:rFonts w:hint="eastAsia" w:ascii="宋体" w:hAnsi="宋体" w:eastAsia="宋体" w:cs="Arial"/>
          <w:b/>
          <w:bCs/>
          <w:sz w:val="24"/>
          <w:szCs w:val="24"/>
        </w:rPr>
        <w:t>施工</w:t>
      </w:r>
      <w:r>
        <w:rPr>
          <w:rFonts w:ascii="宋体" w:hAnsi="宋体" w:eastAsia="宋体" w:cs="Arial"/>
          <w:b/>
          <w:bCs/>
          <w:sz w:val="24"/>
          <w:szCs w:val="24"/>
        </w:rPr>
        <w:t>注意事项</w:t>
      </w:r>
      <w:r>
        <w:rPr>
          <w:rFonts w:ascii="宋体" w:hAnsi="宋体" w:cs="Arial"/>
          <w:sz w:val="24"/>
          <w:szCs w:val="24"/>
        </w:rPr>
        <w:t xml:space="preserve"> </w:t>
      </w:r>
    </w:p>
    <w:p>
      <w:pPr>
        <w:pStyle w:val="2"/>
        <w:widowControl/>
        <w:tabs>
          <w:tab w:val="left" w:pos="270"/>
          <w:tab w:val="left" w:pos="360"/>
          <w:tab w:val="left" w:pos="1985"/>
        </w:tabs>
        <w:autoSpaceDE w:val="0"/>
        <w:autoSpaceDN w:val="0"/>
        <w:spacing w:after="0" w:line="360" w:lineRule="auto"/>
        <w:ind w:left="0" w:leftChars="0"/>
        <w:jc w:val="left"/>
        <w:textAlignment w:val="bottom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1．根据甲方要求现场勘查，三个工作日提交施工方案。</w:t>
      </w:r>
    </w:p>
    <w:p>
      <w:pPr>
        <w:pStyle w:val="2"/>
        <w:widowControl/>
        <w:tabs>
          <w:tab w:val="left" w:pos="270"/>
          <w:tab w:val="left" w:pos="360"/>
          <w:tab w:val="left" w:pos="1985"/>
        </w:tabs>
        <w:autoSpaceDE w:val="0"/>
        <w:autoSpaceDN w:val="0"/>
        <w:spacing w:after="0" w:line="360" w:lineRule="auto"/>
        <w:ind w:left="0" w:leftChars="0"/>
        <w:jc w:val="left"/>
        <w:textAlignment w:val="bottom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2</w:t>
      </w:r>
      <w:r>
        <w:rPr>
          <w:rFonts w:ascii="宋体" w:hAnsi="宋体" w:cs="Arial"/>
          <w:sz w:val="24"/>
          <w:szCs w:val="24"/>
        </w:rPr>
        <w:t>.严格</w:t>
      </w:r>
      <w:r>
        <w:rPr>
          <w:rFonts w:hint="eastAsia" w:ascii="宋体" w:hAnsi="宋体" w:cs="Arial"/>
          <w:sz w:val="24"/>
          <w:szCs w:val="24"/>
        </w:rPr>
        <w:t>执行甲方</w:t>
      </w:r>
      <w:r>
        <w:rPr>
          <w:rFonts w:ascii="宋体" w:hAnsi="宋体" w:cs="Arial"/>
          <w:sz w:val="24"/>
          <w:szCs w:val="24"/>
        </w:rPr>
        <w:t>安全用电制度，遵守《施工现场临时用电安全技术规范》（JGJ46-88），临时用电要布局合理，严禁乱拉乱接照明。</w:t>
      </w:r>
    </w:p>
    <w:p>
      <w:pPr>
        <w:pStyle w:val="2"/>
        <w:widowControl/>
        <w:tabs>
          <w:tab w:val="left" w:pos="270"/>
          <w:tab w:val="left" w:pos="360"/>
          <w:tab w:val="left" w:pos="1985"/>
        </w:tabs>
        <w:autoSpaceDE w:val="0"/>
        <w:autoSpaceDN w:val="0"/>
        <w:spacing w:after="0" w:line="360" w:lineRule="auto"/>
        <w:ind w:left="0" w:leftChars="0"/>
        <w:jc w:val="left"/>
        <w:textAlignment w:val="bottom"/>
        <w:rPr>
          <w:rFonts w:ascii="宋体" w:hAnsi="宋体" w:cs="Arial"/>
          <w:b/>
          <w:bCs/>
          <w:sz w:val="24"/>
          <w:szCs w:val="24"/>
        </w:rPr>
      </w:pPr>
      <w:r>
        <w:rPr>
          <w:rFonts w:hint="eastAsia" w:ascii="宋体" w:hAnsi="宋体" w:cs="Arial"/>
          <w:b/>
          <w:bCs/>
          <w:sz w:val="24"/>
          <w:szCs w:val="24"/>
        </w:rPr>
        <w:t>（七）施工清单</w:t>
      </w:r>
    </w:p>
    <w:tbl>
      <w:tblPr>
        <w:tblStyle w:val="5"/>
        <w:tblW w:w="10175" w:type="dxa"/>
        <w:tblInd w:w="-1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1375"/>
        <w:gridCol w:w="5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</w:t>
            </w:r>
            <w:bookmarkStart w:id="83" w:name="_GoBack"/>
            <w:bookmarkEnd w:id="83"/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六类非屏蔽网线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20箱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六类非屏蔽模块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六类非屏蔽水晶头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12U楼层机柜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弱电间落地机柜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口PDU电源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六类24口配线架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35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语音</w:t>
            </w:r>
            <w:r>
              <w:rPr>
                <w:rFonts w:ascii="宋体" w:hAnsi="宋体" w:cs="宋体"/>
                <w:sz w:val="24"/>
                <w:szCs w:val="24"/>
              </w:rPr>
              <w:t>RJ11</w:t>
            </w:r>
            <w:r>
              <w:rPr>
                <w:rFonts w:hint="eastAsia" w:ascii="宋体" w:hAnsi="宋体" w:cs="宋体"/>
                <w:sz w:val="24"/>
                <w:szCs w:val="24"/>
              </w:rPr>
              <w:t>配线架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语音R</w:t>
            </w:r>
            <w:r>
              <w:rPr>
                <w:rFonts w:ascii="宋体" w:hAnsi="宋体" w:cs="宋体"/>
                <w:sz w:val="24"/>
                <w:szCs w:val="24"/>
              </w:rPr>
              <w:t>J11</w:t>
            </w:r>
            <w:r>
              <w:rPr>
                <w:rFonts w:hint="eastAsia" w:ascii="宋体" w:hAnsi="宋体" w:cs="宋体"/>
                <w:sz w:val="24"/>
                <w:szCs w:val="24"/>
              </w:rPr>
              <w:t>模块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语音R</w:t>
            </w:r>
            <w:r>
              <w:rPr>
                <w:rFonts w:ascii="宋体" w:hAnsi="宋体" w:cs="宋体"/>
                <w:sz w:val="24"/>
                <w:szCs w:val="24"/>
              </w:rPr>
              <w:t>J11</w:t>
            </w:r>
            <w:r>
              <w:rPr>
                <w:rFonts w:hint="eastAsia" w:ascii="宋体" w:hAnsi="宋体" w:cs="宋体"/>
                <w:sz w:val="24"/>
                <w:szCs w:val="24"/>
              </w:rPr>
              <w:t>水晶头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六类跳线、S</w:t>
            </w:r>
            <w:r>
              <w:rPr>
                <w:rFonts w:ascii="宋体" w:hAnsi="宋体" w:cs="宋体"/>
                <w:sz w:val="24"/>
                <w:szCs w:val="24"/>
              </w:rPr>
              <w:t>C-LC</w:t>
            </w:r>
            <w:r>
              <w:rPr>
                <w:rFonts w:hint="eastAsia" w:ascii="宋体" w:hAnsi="宋体" w:cs="宋体"/>
                <w:sz w:val="24"/>
                <w:szCs w:val="24"/>
              </w:rPr>
              <w:t>跳线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网线标签贴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sz w:val="24"/>
                <w:szCs w:val="24"/>
              </w:rPr>
              <w:t>卷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电源线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200</w:t>
            </w:r>
            <w:r>
              <w:rPr>
                <w:rFonts w:hint="eastAsia" w:ascii="宋体" w:hAnsi="宋体" w:cs="宋体"/>
                <w:sz w:val="24"/>
                <w:szCs w:val="24"/>
              </w:rPr>
              <w:t>米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以实际使用数量计算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六类面板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43个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86型通用面板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光纤配置线架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12台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单模、多模能用、支持多FC、LC等多种接口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LC接口法兰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90个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LC接口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熔纤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100芯</w:t>
            </w:r>
          </w:p>
        </w:tc>
        <w:tc>
          <w:tcPr>
            <w:tcW w:w="5835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辅助材料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1批 </w:t>
            </w:r>
          </w:p>
        </w:tc>
        <w:tc>
          <w:tcPr>
            <w:tcW w:w="583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含楼层配线间PVC线槽、线管、铝泊管等各类辅助配件</w:t>
            </w:r>
          </w:p>
        </w:tc>
      </w:tr>
    </w:tbl>
    <w:p>
      <w:pPr>
        <w:pStyle w:val="2"/>
        <w:widowControl/>
        <w:tabs>
          <w:tab w:val="left" w:pos="270"/>
          <w:tab w:val="left" w:pos="360"/>
          <w:tab w:val="left" w:pos="1985"/>
        </w:tabs>
        <w:autoSpaceDE w:val="0"/>
        <w:autoSpaceDN w:val="0"/>
        <w:spacing w:after="0" w:line="360" w:lineRule="auto"/>
        <w:ind w:left="0" w:leftChars="0" w:firstLine="560" w:firstLineChars="200"/>
        <w:jc w:val="left"/>
        <w:textAlignment w:val="bottom"/>
        <w:rPr>
          <w:rFonts w:ascii="宋体" w:hAnsi="宋体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02B72"/>
    <w:multiLevelType w:val="multilevel"/>
    <w:tmpl w:val="0C402B72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ascii="宋体" w:hAnsi="宋体" w:eastAsia="宋体" w:cs="Arial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FD243A"/>
    <w:multiLevelType w:val="multilevel"/>
    <w:tmpl w:val="16FD243A"/>
    <w:lvl w:ilvl="0" w:tentative="0">
      <w:start w:val="5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0"/>
    <w:rsid w:val="00001149"/>
    <w:rsid w:val="00060346"/>
    <w:rsid w:val="00094160"/>
    <w:rsid w:val="000C3B46"/>
    <w:rsid w:val="00107C4D"/>
    <w:rsid w:val="001C79E8"/>
    <w:rsid w:val="001E0638"/>
    <w:rsid w:val="0025041E"/>
    <w:rsid w:val="0025163C"/>
    <w:rsid w:val="002C28B0"/>
    <w:rsid w:val="002C37CE"/>
    <w:rsid w:val="002D0D03"/>
    <w:rsid w:val="002E6693"/>
    <w:rsid w:val="00316097"/>
    <w:rsid w:val="003701B0"/>
    <w:rsid w:val="003B426B"/>
    <w:rsid w:val="0049360F"/>
    <w:rsid w:val="00503599"/>
    <w:rsid w:val="005149A0"/>
    <w:rsid w:val="00521A5C"/>
    <w:rsid w:val="00524F6E"/>
    <w:rsid w:val="005E63D0"/>
    <w:rsid w:val="0063134F"/>
    <w:rsid w:val="007856C6"/>
    <w:rsid w:val="00886091"/>
    <w:rsid w:val="008E00D1"/>
    <w:rsid w:val="009A08FD"/>
    <w:rsid w:val="009B7DD0"/>
    <w:rsid w:val="00A061B9"/>
    <w:rsid w:val="00A55619"/>
    <w:rsid w:val="00B60768"/>
    <w:rsid w:val="00B64108"/>
    <w:rsid w:val="00B73920"/>
    <w:rsid w:val="00B84FBD"/>
    <w:rsid w:val="00C371B3"/>
    <w:rsid w:val="00C548F7"/>
    <w:rsid w:val="00C821B1"/>
    <w:rsid w:val="00CC6E8C"/>
    <w:rsid w:val="00CE00B9"/>
    <w:rsid w:val="00CE5854"/>
    <w:rsid w:val="00DC317A"/>
    <w:rsid w:val="00DC6396"/>
    <w:rsid w:val="00E25670"/>
    <w:rsid w:val="00E45099"/>
    <w:rsid w:val="00F22B37"/>
    <w:rsid w:val="00F23FD4"/>
    <w:rsid w:val="00F629B3"/>
    <w:rsid w:val="00F70893"/>
    <w:rsid w:val="00FB5115"/>
    <w:rsid w:val="621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3 Char"/>
    <w:link w:val="10"/>
    <w:uiPriority w:val="0"/>
    <w:rPr>
      <w:rFonts w:ascii="宋体" w:hAnsi="宋体" w:eastAsia="宋体" w:cs="Arial"/>
      <w:sz w:val="28"/>
      <w:szCs w:val="28"/>
    </w:rPr>
  </w:style>
  <w:style w:type="paragraph" w:customStyle="1" w:styleId="10">
    <w:name w:val="正文3"/>
    <w:basedOn w:val="1"/>
    <w:link w:val="9"/>
    <w:qFormat/>
    <w:uiPriority w:val="0"/>
    <w:pPr>
      <w:spacing w:line="360" w:lineRule="auto"/>
      <w:ind w:firstLine="700" w:firstLineChars="250"/>
    </w:pPr>
    <w:rPr>
      <w:rFonts w:ascii="宋体" w:hAnsi="宋体" w:eastAsia="宋体" w:cs="Arial"/>
      <w:sz w:val="28"/>
      <w:szCs w:val="28"/>
    </w:rPr>
  </w:style>
  <w:style w:type="character" w:customStyle="1" w:styleId="11">
    <w:name w:val="正文2 Char"/>
    <w:link w:val="12"/>
    <w:qFormat/>
    <w:uiPriority w:val="0"/>
    <w:rPr>
      <w:rFonts w:ascii="宋体" w:hAnsi="宋体" w:eastAsia="宋体" w:cs="Arial"/>
      <w:bCs/>
      <w:sz w:val="28"/>
      <w:szCs w:val="28"/>
    </w:rPr>
  </w:style>
  <w:style w:type="paragraph" w:customStyle="1" w:styleId="12">
    <w:name w:val="正文2"/>
    <w:basedOn w:val="1"/>
    <w:link w:val="11"/>
    <w:qFormat/>
    <w:uiPriority w:val="0"/>
    <w:pPr>
      <w:spacing w:line="360" w:lineRule="auto"/>
    </w:pPr>
    <w:rPr>
      <w:rFonts w:ascii="宋体" w:hAnsi="宋体" w:eastAsia="宋体" w:cs="Arial"/>
      <w:bCs/>
      <w:sz w:val="28"/>
      <w:szCs w:val="28"/>
    </w:rPr>
  </w:style>
  <w:style w:type="character" w:customStyle="1" w:styleId="13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1650</Characters>
  <Lines>13</Lines>
  <Paragraphs>3</Paragraphs>
  <TotalTime>151</TotalTime>
  <ScaleCrop>false</ScaleCrop>
  <LinksUpToDate>false</LinksUpToDate>
  <CharactersWithSpaces>1936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2021-09-08T00:44:00Z</dcterms:created>
  <dc:creator>米 小蜀</dc:creator>
  <cp:lastModifiedBy>hp</cp:lastModifiedBy>
  <dcterms:modified xsi:type="dcterms:W3CDTF">2021-12-01T07:04:32Z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3D65BAD6A5D244F2AB782B14B4CD1B13</vt:lpwstr>
  </property>
</Properties>
</file>